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7C" w:rsidRPr="0035147C" w:rsidRDefault="0035147C" w:rsidP="007C0C5B">
      <w:pPr>
        <w:spacing w:after="0"/>
        <w:ind w:firstLine="567"/>
        <w:jc w:val="center"/>
        <w:rPr>
          <w:rFonts w:ascii="Times New Roman" w:hAnsi="Times New Roman" w:cs="Times New Roman"/>
          <w:b/>
          <w:sz w:val="28"/>
          <w:szCs w:val="28"/>
          <w:lang w:val="uk-UA"/>
        </w:rPr>
      </w:pPr>
      <w:bookmarkStart w:id="0" w:name="_GoBack"/>
      <w:r w:rsidRPr="0035147C">
        <w:rPr>
          <w:rFonts w:ascii="Times New Roman" w:hAnsi="Times New Roman" w:cs="Times New Roman"/>
          <w:b/>
          <w:sz w:val="28"/>
          <w:szCs w:val="28"/>
          <w:lang w:val="uk-UA"/>
        </w:rPr>
        <w:t>Соціальне партнерство</w:t>
      </w:r>
    </w:p>
    <w:bookmarkEnd w:id="0"/>
    <w:p w:rsidR="0035147C" w:rsidRPr="0035147C" w:rsidRDefault="0035147C" w:rsidP="0035147C">
      <w:pPr>
        <w:ind w:firstLine="709"/>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Впродовж багатьох років ОЕНЦУМ творчо співпрацює із науковцями та викладачами:</w:t>
      </w:r>
    </w:p>
    <w:p w:rsidR="0035147C" w:rsidRPr="0035147C" w:rsidRDefault="0035147C" w:rsidP="0035147C">
      <w:pPr>
        <w:pStyle w:val="a3"/>
        <w:numPr>
          <w:ilvl w:val="0"/>
          <w:numId w:val="1"/>
        </w:numPr>
        <w:spacing w:after="160"/>
        <w:ind w:left="709" w:hanging="283"/>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Івано-Франківського національного медичного університету</w:t>
      </w:r>
    </w:p>
    <w:p w:rsidR="0035147C" w:rsidRPr="0035147C" w:rsidRDefault="0035147C" w:rsidP="0035147C">
      <w:pPr>
        <w:pStyle w:val="a3"/>
        <w:numPr>
          <w:ilvl w:val="0"/>
          <w:numId w:val="1"/>
        </w:numPr>
        <w:spacing w:after="160"/>
        <w:ind w:left="426" w:firstLine="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Івано-Франківського національного технічного університету нафти і газу</w:t>
      </w:r>
    </w:p>
    <w:p w:rsidR="0035147C" w:rsidRPr="0035147C" w:rsidRDefault="0035147C" w:rsidP="0035147C">
      <w:pPr>
        <w:pStyle w:val="a3"/>
        <w:numPr>
          <w:ilvl w:val="0"/>
          <w:numId w:val="1"/>
        </w:numPr>
        <w:spacing w:after="160"/>
        <w:ind w:left="426" w:firstLine="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 xml:space="preserve">факультету </w:t>
      </w:r>
      <w:r w:rsidRPr="0035147C">
        <w:rPr>
          <w:lang w:val="uk-UA"/>
        </w:rPr>
        <w:t xml:space="preserve"> </w:t>
      </w:r>
      <w:r w:rsidRPr="0035147C">
        <w:rPr>
          <w:rFonts w:ascii="Times New Roman" w:hAnsi="Times New Roman" w:cs="Times New Roman"/>
          <w:sz w:val="28"/>
          <w:szCs w:val="28"/>
          <w:lang w:val="uk-UA"/>
        </w:rPr>
        <w:t>природничих наук Прикарпатського національного університету імені Василя Стефаника</w:t>
      </w:r>
    </w:p>
    <w:p w:rsidR="0035147C" w:rsidRPr="0035147C" w:rsidRDefault="0035147C" w:rsidP="0035147C">
      <w:pPr>
        <w:pStyle w:val="a3"/>
        <w:numPr>
          <w:ilvl w:val="0"/>
          <w:numId w:val="1"/>
        </w:numPr>
        <w:spacing w:after="160"/>
        <w:ind w:left="709" w:hanging="283"/>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Обласного краєзнавчого музею</w:t>
      </w:r>
    </w:p>
    <w:p w:rsidR="0035147C" w:rsidRPr="0035147C" w:rsidRDefault="0035147C" w:rsidP="0035147C">
      <w:pPr>
        <w:pStyle w:val="a3"/>
        <w:numPr>
          <w:ilvl w:val="0"/>
          <w:numId w:val="1"/>
        </w:numPr>
        <w:spacing w:after="160"/>
        <w:ind w:left="709" w:hanging="283"/>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Карпатського Національного природного парку</w:t>
      </w:r>
    </w:p>
    <w:p w:rsidR="0035147C" w:rsidRPr="0035147C" w:rsidRDefault="0035147C" w:rsidP="0035147C">
      <w:pPr>
        <w:pStyle w:val="a3"/>
        <w:numPr>
          <w:ilvl w:val="0"/>
          <w:numId w:val="1"/>
        </w:numPr>
        <w:spacing w:after="160"/>
        <w:ind w:left="709" w:hanging="283"/>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Галицького Національного природного парку</w:t>
      </w:r>
    </w:p>
    <w:p w:rsidR="0035147C" w:rsidRPr="0035147C" w:rsidRDefault="0035147C" w:rsidP="0035147C">
      <w:pPr>
        <w:pStyle w:val="a3"/>
        <w:numPr>
          <w:ilvl w:val="0"/>
          <w:numId w:val="1"/>
        </w:numPr>
        <w:spacing w:after="160"/>
        <w:ind w:left="709" w:hanging="283"/>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Природного заповідника «Горгани»</w:t>
      </w:r>
    </w:p>
    <w:p w:rsidR="0035147C" w:rsidRPr="0035147C" w:rsidRDefault="0035147C" w:rsidP="0035147C">
      <w:pPr>
        <w:pStyle w:val="a3"/>
        <w:numPr>
          <w:ilvl w:val="0"/>
          <w:numId w:val="1"/>
        </w:numPr>
        <w:spacing w:after="0" w:line="259" w:lineRule="auto"/>
        <w:ind w:left="426" w:firstLine="0"/>
        <w:jc w:val="both"/>
        <w:rPr>
          <w:rFonts w:ascii="Times New Roman" w:hAnsi="Times New Roman"/>
          <w:sz w:val="28"/>
          <w:szCs w:val="28"/>
          <w:lang w:val="uk-UA"/>
        </w:rPr>
      </w:pPr>
      <w:r w:rsidRPr="0035147C">
        <w:rPr>
          <w:rFonts w:ascii="Times New Roman" w:hAnsi="Times New Roman"/>
          <w:sz w:val="28"/>
          <w:szCs w:val="28"/>
          <w:lang w:val="uk-UA"/>
        </w:rPr>
        <w:t>дендрологічного парку «Дружба» Прикарпатського національного університету імені Василя Стефаника»</w:t>
      </w:r>
    </w:p>
    <w:p w:rsidR="0035147C" w:rsidRPr="0035147C" w:rsidRDefault="0035147C" w:rsidP="0035147C">
      <w:pPr>
        <w:pStyle w:val="a3"/>
        <w:numPr>
          <w:ilvl w:val="0"/>
          <w:numId w:val="1"/>
        </w:numPr>
        <w:spacing w:after="160"/>
        <w:ind w:left="709" w:hanging="283"/>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Івано-Франківського  коледжу Львівського національного аграрного університету</w:t>
      </w:r>
    </w:p>
    <w:p w:rsidR="0035147C" w:rsidRPr="0035147C" w:rsidRDefault="0035147C" w:rsidP="0035147C">
      <w:pPr>
        <w:pStyle w:val="a3"/>
        <w:numPr>
          <w:ilvl w:val="0"/>
          <w:numId w:val="1"/>
        </w:numPr>
        <w:spacing w:after="160"/>
        <w:ind w:left="567" w:hanging="141"/>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 xml:space="preserve"> Івано-Франківського  державного коледжу технологій та бізнесу</w:t>
      </w:r>
    </w:p>
    <w:p w:rsidR="0035147C" w:rsidRPr="0035147C" w:rsidRDefault="0035147C" w:rsidP="0035147C">
      <w:pPr>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співробітниками:</w:t>
      </w:r>
    </w:p>
    <w:p w:rsidR="0035147C" w:rsidRPr="0035147C" w:rsidRDefault="0035147C" w:rsidP="0035147C">
      <w:pPr>
        <w:pStyle w:val="a3"/>
        <w:numPr>
          <w:ilvl w:val="0"/>
          <w:numId w:val="2"/>
        </w:numPr>
        <w:spacing w:after="16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Державного управління охорони навколишнього природного середовища</w:t>
      </w:r>
    </w:p>
    <w:p w:rsidR="0035147C" w:rsidRPr="0035147C" w:rsidRDefault="0035147C" w:rsidP="0035147C">
      <w:pPr>
        <w:pStyle w:val="a3"/>
        <w:numPr>
          <w:ilvl w:val="0"/>
          <w:numId w:val="2"/>
        </w:numPr>
        <w:spacing w:after="16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Обласного управління лісового та мисливського господарства</w:t>
      </w:r>
    </w:p>
    <w:p w:rsidR="0035147C" w:rsidRPr="0035147C" w:rsidRDefault="0035147C" w:rsidP="0035147C">
      <w:pPr>
        <w:pStyle w:val="a3"/>
        <w:numPr>
          <w:ilvl w:val="0"/>
          <w:numId w:val="2"/>
        </w:numPr>
        <w:spacing w:after="16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Обласного бюро з екології Української греко-католицької церкви</w:t>
      </w:r>
    </w:p>
    <w:p w:rsidR="0035147C" w:rsidRPr="0035147C" w:rsidRDefault="0035147C" w:rsidP="0035147C">
      <w:pPr>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громадськими організаціями:</w:t>
      </w:r>
    </w:p>
    <w:p w:rsidR="0035147C" w:rsidRPr="0035147C" w:rsidRDefault="0035147C" w:rsidP="0035147C">
      <w:pPr>
        <w:pStyle w:val="a3"/>
        <w:numPr>
          <w:ilvl w:val="0"/>
          <w:numId w:val="4"/>
        </w:numPr>
        <w:spacing w:after="16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Обласне товариство пасічників Прикарпаття</w:t>
      </w:r>
    </w:p>
    <w:p w:rsidR="0035147C" w:rsidRPr="0035147C" w:rsidRDefault="0035147C" w:rsidP="0035147C">
      <w:pPr>
        <w:pStyle w:val="a3"/>
        <w:numPr>
          <w:ilvl w:val="0"/>
          <w:numId w:val="4"/>
        </w:numPr>
        <w:spacing w:after="16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Обласне товариство виноградарів</w:t>
      </w:r>
    </w:p>
    <w:p w:rsidR="0035147C" w:rsidRPr="0035147C" w:rsidRDefault="0035147C" w:rsidP="0035147C">
      <w:pPr>
        <w:pStyle w:val="a3"/>
        <w:numPr>
          <w:ilvl w:val="0"/>
          <w:numId w:val="4"/>
        </w:numPr>
        <w:spacing w:after="16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Обласне відділення клубу органічного землеробства</w:t>
      </w:r>
    </w:p>
    <w:p w:rsidR="0035147C" w:rsidRPr="0035147C" w:rsidRDefault="0035147C" w:rsidP="0035147C">
      <w:pPr>
        <w:spacing w:after="0"/>
        <w:ind w:firstLine="709"/>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Впродовж проведення кожного з профільних регіональних конкурсів науковці та спеціалісти з вищевказаних установ та організацій працювали з учасниками, надавали консультації, оцінювали здобуті конкурсантами знання, вміння та навички. Зокрема, в грудні цього року вони працювали як ментори при проведенні обласного дитячого екологічного хакатону, нагороджували цінними призами кращі команди.</w:t>
      </w:r>
    </w:p>
    <w:p w:rsidR="0035147C" w:rsidRPr="0035147C" w:rsidRDefault="0035147C" w:rsidP="0035147C">
      <w:pPr>
        <w:widowControl w:val="0"/>
        <w:shd w:val="clear" w:color="auto" w:fill="FFFFFF"/>
        <w:tabs>
          <w:tab w:val="num" w:pos="426"/>
        </w:tabs>
        <w:autoSpaceDE w:val="0"/>
        <w:autoSpaceDN w:val="0"/>
        <w:adjustRightInd w:val="0"/>
        <w:spacing w:after="0"/>
        <w:ind w:right="-82" w:firstLine="851"/>
        <w:jc w:val="both"/>
        <w:rPr>
          <w:rFonts w:ascii="Times New Roman" w:hAnsi="Times New Roman" w:cs="Times New Roman"/>
          <w:position w:val="16"/>
          <w:sz w:val="28"/>
          <w:szCs w:val="28"/>
          <w:lang w:val="uk-UA"/>
        </w:rPr>
      </w:pPr>
      <w:r w:rsidRPr="0035147C">
        <w:rPr>
          <w:rFonts w:ascii="Times New Roman" w:hAnsi="Times New Roman" w:cs="Times New Roman"/>
          <w:sz w:val="28"/>
          <w:szCs w:val="28"/>
          <w:lang w:val="uk-UA"/>
        </w:rPr>
        <w:t xml:space="preserve">Співпраця з обласним управлінням лісового та мисливського господарства відбувається щороку в рамках проведення обласних змагань учнівських лісництв, де лісівники на декількох етапах оцінюють знання учасниками лісових культур, вміння і навички у живцюванні, висаджуванні дерев та кущів, закладанні шкілки та лісового розсадника, результати проведеної юними лісівниками дослідницької, природоохоронної та просвітницької роботи. Щороку ОЕНЦУМ спільно з управлінням проводять </w:t>
      </w:r>
      <w:r w:rsidRPr="0035147C">
        <w:rPr>
          <w:rFonts w:ascii="Times New Roman" w:hAnsi="Times New Roman" w:cs="Times New Roman"/>
          <w:sz w:val="28"/>
          <w:szCs w:val="28"/>
          <w:lang w:val="uk-UA"/>
        </w:rPr>
        <w:lastRenderedPageBreak/>
        <w:t>семінари-практикуми для керівників учнівських лісництв та відповідальних працівників лісового господарства.</w:t>
      </w:r>
    </w:p>
    <w:p w:rsidR="0035147C" w:rsidRPr="0035147C" w:rsidRDefault="0035147C" w:rsidP="0035147C">
      <w:pPr>
        <w:widowControl w:val="0"/>
        <w:shd w:val="clear" w:color="auto" w:fill="FFFFFF"/>
        <w:tabs>
          <w:tab w:val="num" w:pos="426"/>
        </w:tabs>
        <w:autoSpaceDE w:val="0"/>
        <w:autoSpaceDN w:val="0"/>
        <w:adjustRightInd w:val="0"/>
        <w:spacing w:after="0" w:line="240" w:lineRule="auto"/>
        <w:ind w:left="66" w:right="-82" w:firstLine="643"/>
        <w:jc w:val="both"/>
        <w:rPr>
          <w:rFonts w:ascii="Times New Roman" w:hAnsi="Times New Roman" w:cs="Times New Roman"/>
          <w:position w:val="16"/>
          <w:sz w:val="28"/>
          <w:szCs w:val="28"/>
          <w:lang w:val="uk-UA"/>
        </w:rPr>
      </w:pPr>
      <w:r w:rsidRPr="0035147C">
        <w:rPr>
          <w:rFonts w:ascii="Times New Roman" w:hAnsi="Times New Roman" w:cs="Times New Roman"/>
          <w:position w:val="16"/>
          <w:sz w:val="28"/>
          <w:szCs w:val="28"/>
          <w:lang w:val="uk-UA"/>
        </w:rPr>
        <w:t xml:space="preserve">За участі та підтримки викладачів Івано-Франківського коледжу Львівського національного аграрного університету у жовтні відбувся обласний </w:t>
      </w:r>
      <w:proofErr w:type="spellStart"/>
      <w:r w:rsidRPr="0035147C">
        <w:rPr>
          <w:rFonts w:ascii="Times New Roman" w:hAnsi="Times New Roman" w:cs="Times New Roman"/>
          <w:position w:val="16"/>
          <w:sz w:val="28"/>
          <w:szCs w:val="28"/>
          <w:lang w:val="uk-UA"/>
        </w:rPr>
        <w:t>онлайн-семінар</w:t>
      </w:r>
      <w:proofErr w:type="spellEnd"/>
      <w:r w:rsidRPr="0035147C">
        <w:rPr>
          <w:rFonts w:ascii="Times New Roman" w:hAnsi="Times New Roman" w:cs="Times New Roman"/>
          <w:position w:val="16"/>
          <w:sz w:val="28"/>
          <w:szCs w:val="28"/>
          <w:lang w:val="uk-UA"/>
        </w:rPr>
        <w:t xml:space="preserve"> у вигляді </w:t>
      </w:r>
      <w:proofErr w:type="spellStart"/>
      <w:r w:rsidRPr="0035147C">
        <w:rPr>
          <w:rFonts w:ascii="Times New Roman" w:hAnsi="Times New Roman" w:cs="Times New Roman"/>
          <w:position w:val="16"/>
          <w:sz w:val="28"/>
          <w:szCs w:val="28"/>
          <w:lang w:val="uk-UA"/>
        </w:rPr>
        <w:t>відеоконференцзв’язку</w:t>
      </w:r>
      <w:proofErr w:type="spellEnd"/>
      <w:r w:rsidRPr="0035147C">
        <w:rPr>
          <w:rFonts w:ascii="Times New Roman" w:hAnsi="Times New Roman" w:cs="Times New Roman"/>
          <w:position w:val="16"/>
          <w:sz w:val="28"/>
          <w:szCs w:val="28"/>
          <w:lang w:val="uk-UA"/>
        </w:rPr>
        <w:t xml:space="preserve"> для керівників гуртків аграрного профілю; відбулись творчі діалоги з провідними фахівцями в галузі бджільництва, садівництва, ландшафтного дизайну в рамках конкурсів «Юний пасічник», «Плекаємо сад», «Ландшафтний дизайн».</w:t>
      </w:r>
    </w:p>
    <w:p w:rsidR="0035147C" w:rsidRPr="0035147C" w:rsidRDefault="0035147C" w:rsidP="0035147C">
      <w:pPr>
        <w:spacing w:after="0"/>
        <w:ind w:firstLine="709"/>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 xml:space="preserve">Впродовж тривалого часу відбувається співпраця в рамках укладених угод з Галицьким національними природним парком, Карпатським національним природним парком, дендрологічним парком «Дружба» Прикарпатського національного університету імені Василя Стефаника. На базі цих установ для керівників гуртків, педагогів області проводяться семінари, тренінги, Всеукраїнські масові заходи. </w:t>
      </w:r>
    </w:p>
    <w:p w:rsidR="0035147C" w:rsidRPr="0035147C" w:rsidRDefault="0035147C" w:rsidP="0035147C">
      <w:pPr>
        <w:pStyle w:val="a3"/>
        <w:spacing w:after="0"/>
        <w:ind w:left="0" w:firstLine="72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Творчі зв’язки об’єднують педагогів ОЕНЦУМ із громадською організацією «Клуб органічного землеробства». Зокрема, консультації у спеціалістів клубу органічного землеробства щодо ведення на НДЗД органічного землеробства.</w:t>
      </w:r>
    </w:p>
    <w:p w:rsidR="0035147C" w:rsidRPr="0035147C" w:rsidRDefault="0035147C" w:rsidP="0035147C">
      <w:pPr>
        <w:pStyle w:val="a3"/>
        <w:ind w:left="0" w:firstLine="72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Тісні зв’язки об’єднують педагогів ОЕНЦУМ із обласним товариством виноградарів, напрацьовуються напрямки співпраці щодо використання бази членів товариства для відкриття гуртків юних виноградарів.</w:t>
      </w:r>
    </w:p>
    <w:p w:rsidR="0035147C" w:rsidRPr="0035147C" w:rsidRDefault="0035147C" w:rsidP="0035147C">
      <w:pPr>
        <w:pStyle w:val="a3"/>
        <w:ind w:left="0" w:firstLine="720"/>
        <w:jc w:val="both"/>
        <w:rPr>
          <w:rFonts w:ascii="Times New Roman" w:hAnsi="Times New Roman" w:cs="Times New Roman"/>
          <w:sz w:val="28"/>
          <w:szCs w:val="28"/>
          <w:lang w:val="uk-UA"/>
        </w:rPr>
      </w:pPr>
      <w:r w:rsidRPr="0035147C">
        <w:rPr>
          <w:rFonts w:ascii="Times New Roman" w:hAnsi="Times New Roman" w:cs="Times New Roman"/>
          <w:sz w:val="28"/>
          <w:szCs w:val="28"/>
          <w:lang w:val="uk-UA"/>
        </w:rPr>
        <w:t xml:space="preserve">Цього року в рамках співпраці з бюро екології УГКЦ вихованці еколого-натуралістичних гуртків взяли участь у різноманітних конкурсах, стали учасниками екологічних акцій, </w:t>
      </w:r>
      <w:proofErr w:type="spellStart"/>
      <w:r w:rsidRPr="0035147C">
        <w:rPr>
          <w:rFonts w:ascii="Times New Roman" w:hAnsi="Times New Roman" w:cs="Times New Roman"/>
          <w:sz w:val="28"/>
          <w:szCs w:val="28"/>
          <w:lang w:val="uk-UA"/>
        </w:rPr>
        <w:t>зініційованих</w:t>
      </w:r>
      <w:proofErr w:type="spellEnd"/>
      <w:r w:rsidRPr="0035147C">
        <w:rPr>
          <w:rFonts w:ascii="Times New Roman" w:hAnsi="Times New Roman" w:cs="Times New Roman"/>
          <w:sz w:val="28"/>
          <w:szCs w:val="28"/>
          <w:lang w:val="uk-UA"/>
        </w:rPr>
        <w:t xml:space="preserve"> церквою. Серед педагогів поширено цікаву і змістовну літературу з екологічного навчання і виховання молоді, надану бюро екології. Співпраця розширюється в напрямку проведення на теренах області спільних екологічних просвітницьких акцій. Педагоги та вихованці ОЕНЦУМ впродовж декількох років є учасниками та співорганізаторами акцій, що проводяться в меморіальному комплексі «Дем’янів лаз».</w:t>
      </w:r>
    </w:p>
    <w:sectPr w:rsidR="0035147C" w:rsidRPr="0035147C" w:rsidSect="000B148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0FD7"/>
    <w:multiLevelType w:val="hybridMultilevel"/>
    <w:tmpl w:val="B8401C68"/>
    <w:lvl w:ilvl="0" w:tplc="F7A89DF2">
      <w:start w:val="1"/>
      <w:numFmt w:val="upperRoman"/>
      <w:lvlText w:val="%1."/>
      <w:lvlJc w:val="left"/>
      <w:pPr>
        <w:tabs>
          <w:tab w:val="num" w:pos="1080"/>
        </w:tabs>
        <w:ind w:left="1080" w:hanging="720"/>
      </w:pPr>
    </w:lvl>
    <w:lvl w:ilvl="1" w:tplc="8CD8B4FC">
      <w:start w:val="1"/>
      <w:numFmt w:val="decimal"/>
      <w:lvlText w:val="%2."/>
      <w:lvlJc w:val="left"/>
      <w:pPr>
        <w:tabs>
          <w:tab w:val="num" w:pos="1077"/>
        </w:tabs>
      </w:pPr>
      <w:rPr>
        <w:b/>
        <w:bCs/>
        <w:i w:val="0"/>
        <w:iCs w:val="0"/>
      </w:rPr>
    </w:lvl>
    <w:lvl w:ilvl="2" w:tplc="44A60BF8">
      <w:numFmt w:val="bullet"/>
      <w:lvlText w:val="-"/>
      <w:lvlJc w:val="left"/>
      <w:pPr>
        <w:tabs>
          <w:tab w:val="num" w:pos="360"/>
        </w:tabs>
        <w:ind w:left="360" w:hanging="360"/>
      </w:pPr>
      <w:rPr>
        <w:rFonts w:ascii="Times New Roman" w:eastAsia="Times New Roman" w:hAnsi="Times New Roman" w:hint="default"/>
        <w:color w:val="auto"/>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B648FB"/>
    <w:multiLevelType w:val="hybridMultilevel"/>
    <w:tmpl w:val="2F0A04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0A30BCD"/>
    <w:multiLevelType w:val="hybridMultilevel"/>
    <w:tmpl w:val="E7FC69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B4B509F"/>
    <w:multiLevelType w:val="hybridMultilevel"/>
    <w:tmpl w:val="69288C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147C"/>
    <w:rsid w:val="000B1483"/>
    <w:rsid w:val="0035147C"/>
    <w:rsid w:val="0053062B"/>
    <w:rsid w:val="006F41C3"/>
    <w:rsid w:val="007C0C5B"/>
    <w:rsid w:val="00EE5A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7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147C"/>
    <w:pPr>
      <w:ind w:left="720"/>
      <w:contextualSpacing/>
    </w:pPr>
  </w:style>
  <w:style w:type="paragraph" w:styleId="a4">
    <w:name w:val="Body Text Indent"/>
    <w:basedOn w:val="a"/>
    <w:link w:val="a5"/>
    <w:uiPriority w:val="99"/>
    <w:rsid w:val="0035147C"/>
    <w:pPr>
      <w:spacing w:after="120" w:line="240" w:lineRule="auto"/>
      <w:ind w:left="283"/>
    </w:pPr>
    <w:rPr>
      <w:rFonts w:ascii="Arial" w:eastAsia="Calibri" w:hAnsi="Arial" w:cs="Arial"/>
      <w:sz w:val="24"/>
      <w:szCs w:val="24"/>
    </w:rPr>
  </w:style>
  <w:style w:type="character" w:customStyle="1" w:styleId="a5">
    <w:name w:val="Основной текст с отступом Знак"/>
    <w:basedOn w:val="a0"/>
    <w:link w:val="a4"/>
    <w:uiPriority w:val="99"/>
    <w:rsid w:val="0035147C"/>
    <w:rPr>
      <w:rFonts w:ascii="Arial" w:eastAsia="Calibri" w:hAnsi="Arial" w:cs="Arial"/>
      <w:sz w:val="24"/>
      <w:szCs w:val="24"/>
      <w:lang w:val="ru-RU" w:eastAsia="ru-RU"/>
    </w:rPr>
  </w:style>
  <w:style w:type="character" w:customStyle="1" w:styleId="apple-converted-space">
    <w:name w:val="apple-converted-space"/>
    <w:basedOn w:val="a0"/>
    <w:rsid w:val="0035147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2428</Words>
  <Characters>1384</Characters>
  <Application>Microsoft Office Word</Application>
  <DocSecurity>0</DocSecurity>
  <Lines>11</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Шинкарук</dc:creator>
  <cp:lastModifiedBy>user</cp:lastModifiedBy>
  <cp:revision>2</cp:revision>
  <dcterms:created xsi:type="dcterms:W3CDTF">2022-03-14T21:16:00Z</dcterms:created>
  <dcterms:modified xsi:type="dcterms:W3CDTF">2022-03-14T21:16:00Z</dcterms:modified>
</cp:coreProperties>
</file>